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A5EE" w14:textId="0EB0D8F8" w:rsidR="004452BF" w:rsidRPr="00CB5AAD" w:rsidRDefault="00F25D57" w:rsidP="00F25D57">
      <w:pPr>
        <w:spacing w:line="360" w:lineRule="auto"/>
        <w:rPr>
          <w:sz w:val="24"/>
          <w:szCs w:val="24"/>
          <w:lang w:val="bg-BG"/>
        </w:rPr>
      </w:pPr>
      <w:r w:rsidRPr="00CB5AAD">
        <w:rPr>
          <w:sz w:val="24"/>
          <w:szCs w:val="24"/>
          <w:lang w:val="bg-BG"/>
        </w:rPr>
        <w:t>Вх. №……</w:t>
      </w:r>
      <w:r w:rsidR="00CB5AAD" w:rsidRPr="00CB5AAD">
        <w:rPr>
          <w:sz w:val="24"/>
          <w:szCs w:val="24"/>
          <w:lang w:val="bg-BG"/>
        </w:rPr>
        <w:t>/……………………..</w:t>
      </w:r>
    </w:p>
    <w:p w14:paraId="5D1695E4" w14:textId="77777777" w:rsidR="004452BF" w:rsidRDefault="004452BF" w:rsidP="004452BF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46814463" w14:textId="77777777" w:rsidR="00900201" w:rsidRDefault="00900201" w:rsidP="0090020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68296DC4" w14:textId="77777777" w:rsidR="00900201" w:rsidRDefault="00900201" w:rsidP="0090020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1864F64F" w14:textId="77777777" w:rsidR="00F936A2" w:rsidRDefault="00F936A2" w:rsidP="00472A62">
      <w:pPr>
        <w:tabs>
          <w:tab w:val="left" w:pos="2715"/>
        </w:tabs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bg-BG"/>
        </w:rPr>
        <w:t xml:space="preserve"> </w:t>
      </w:r>
    </w:p>
    <w:p w14:paraId="744A0312" w14:textId="77777777" w:rsidR="00F936A2" w:rsidRDefault="00F936A2" w:rsidP="00F936A2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МОДУЛ „</w:t>
      </w:r>
      <w:r w:rsidR="00016D93">
        <w:rPr>
          <w:b/>
          <w:sz w:val="28"/>
          <w:szCs w:val="28"/>
          <w:lang w:val="bg-BG"/>
        </w:rPr>
        <w:t>МЛАДИ УЧЕНИ</w:t>
      </w:r>
      <w:r>
        <w:rPr>
          <w:b/>
          <w:sz w:val="28"/>
          <w:szCs w:val="28"/>
          <w:lang w:val="bg-BG"/>
        </w:rPr>
        <w:t xml:space="preserve">“ НА </w:t>
      </w:r>
    </w:p>
    <w:p w14:paraId="5664C997" w14:textId="77777777" w:rsidR="00F936A2" w:rsidRDefault="00F936A2" w:rsidP="00F936A2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B3783F">
        <w:rPr>
          <w:b/>
          <w:sz w:val="28"/>
          <w:szCs w:val="28"/>
          <w:lang w:val="bg-BG"/>
        </w:rPr>
        <w:t>НП</w:t>
      </w:r>
      <w:r w:rsidRPr="00B3783F">
        <w:rPr>
          <w:b/>
          <w:sz w:val="28"/>
          <w:szCs w:val="28"/>
        </w:rPr>
        <w:t xml:space="preserve"> </w:t>
      </w:r>
      <w:r w:rsidRPr="00B3783F">
        <w:rPr>
          <w:b/>
          <w:sz w:val="28"/>
          <w:szCs w:val="28"/>
          <w:lang w:val="bg-BG"/>
        </w:rPr>
        <w:t>„</w:t>
      </w:r>
      <w:r w:rsidRPr="00B3783F">
        <w:rPr>
          <w:b/>
          <w:sz w:val="28"/>
          <w:szCs w:val="28"/>
        </w:rPr>
        <w:t>МЛАДИ УЧЕНИ И ПОСТДОКТОРАНТИ –</w:t>
      </w:r>
      <w:r w:rsidRPr="00B3783F">
        <w:rPr>
          <w:b/>
          <w:sz w:val="28"/>
          <w:szCs w:val="28"/>
          <w:lang w:val="bg-BG"/>
        </w:rPr>
        <w:t xml:space="preserve"> 2“</w:t>
      </w:r>
    </w:p>
    <w:p w14:paraId="73969007" w14:textId="77777777" w:rsidR="00F936A2" w:rsidRDefault="00F936A2" w:rsidP="00F936A2">
      <w:pPr>
        <w:tabs>
          <w:tab w:val="left" w:pos="2715"/>
        </w:tabs>
        <w:spacing w:line="360" w:lineRule="auto"/>
        <w:rPr>
          <w:b/>
          <w:sz w:val="28"/>
          <w:szCs w:val="28"/>
          <w:lang w:val="en-US"/>
        </w:rPr>
      </w:pPr>
    </w:p>
    <w:p w14:paraId="72204524" w14:textId="77777777" w:rsidR="00F936A2" w:rsidRDefault="00F936A2" w:rsidP="0090020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5B0965CB" w14:textId="77777777" w:rsidR="004452BF" w:rsidRDefault="004452BF" w:rsidP="00F936A2">
      <w:pPr>
        <w:spacing w:line="360" w:lineRule="auto"/>
        <w:rPr>
          <w:b/>
          <w:sz w:val="28"/>
          <w:szCs w:val="28"/>
          <w:lang w:val="bg-BG"/>
        </w:rPr>
      </w:pPr>
    </w:p>
    <w:p w14:paraId="1293165C" w14:textId="77777777" w:rsidR="00F936A2" w:rsidRDefault="00F936A2" w:rsidP="004452BF">
      <w:pPr>
        <w:spacing w:line="360" w:lineRule="auto"/>
        <w:jc w:val="center"/>
        <w:rPr>
          <w:sz w:val="28"/>
          <w:szCs w:val="28"/>
          <w:lang w:val="bg-BG"/>
        </w:rPr>
      </w:pPr>
    </w:p>
    <w:p w14:paraId="2FCD7355" w14:textId="77777777" w:rsidR="00F936A2" w:rsidRDefault="00F936A2" w:rsidP="004452BF">
      <w:pPr>
        <w:spacing w:line="360" w:lineRule="auto"/>
        <w:jc w:val="center"/>
        <w:rPr>
          <w:sz w:val="28"/>
          <w:szCs w:val="28"/>
          <w:lang w:val="bg-BG"/>
        </w:rPr>
      </w:pPr>
    </w:p>
    <w:p w14:paraId="77CE4849" w14:textId="77777777" w:rsidR="00F936A2" w:rsidRDefault="00F936A2" w:rsidP="004452BF">
      <w:pPr>
        <w:spacing w:line="360" w:lineRule="auto"/>
        <w:jc w:val="center"/>
        <w:rPr>
          <w:sz w:val="28"/>
          <w:szCs w:val="28"/>
          <w:lang w:val="bg-BG"/>
        </w:rPr>
      </w:pPr>
    </w:p>
    <w:p w14:paraId="3FB81281" w14:textId="77777777" w:rsidR="00F936A2" w:rsidRDefault="00F936A2" w:rsidP="004452BF">
      <w:pPr>
        <w:spacing w:line="360" w:lineRule="auto"/>
        <w:jc w:val="center"/>
        <w:rPr>
          <w:sz w:val="28"/>
          <w:szCs w:val="28"/>
          <w:lang w:val="bg-BG"/>
        </w:rPr>
      </w:pPr>
    </w:p>
    <w:p w14:paraId="13AAAD9E" w14:textId="77777777" w:rsidR="00F936A2" w:rsidRDefault="00F936A2" w:rsidP="004452BF">
      <w:pPr>
        <w:spacing w:line="360" w:lineRule="auto"/>
        <w:jc w:val="center"/>
        <w:rPr>
          <w:sz w:val="28"/>
          <w:szCs w:val="28"/>
          <w:lang w:val="bg-BG"/>
        </w:rPr>
      </w:pPr>
    </w:p>
    <w:p w14:paraId="15D33635" w14:textId="77777777" w:rsidR="00F936A2" w:rsidRPr="00B77B1C" w:rsidRDefault="00F936A2" w:rsidP="004452BF">
      <w:pPr>
        <w:spacing w:line="360" w:lineRule="auto"/>
        <w:jc w:val="center"/>
        <w:rPr>
          <w:sz w:val="28"/>
          <w:szCs w:val="28"/>
          <w:lang w:val="bg-BG"/>
        </w:rPr>
      </w:pPr>
    </w:p>
    <w:p w14:paraId="62D33E62" w14:textId="77777777" w:rsidR="00350373" w:rsidRDefault="00350373" w:rsidP="004452BF"/>
    <w:p w14:paraId="5D0D191B" w14:textId="77777777" w:rsidR="00016D93" w:rsidRDefault="00016D93" w:rsidP="004452BF"/>
    <w:p w14:paraId="5A89030A" w14:textId="77777777" w:rsidR="00016D93" w:rsidRDefault="00016D93" w:rsidP="00472A62">
      <w:pPr>
        <w:jc w:val="center"/>
      </w:pPr>
    </w:p>
    <w:p w14:paraId="5546757E" w14:textId="77777777" w:rsidR="00472A62" w:rsidRDefault="00472A62" w:rsidP="00472A62">
      <w:pPr>
        <w:jc w:val="center"/>
      </w:pPr>
    </w:p>
    <w:p w14:paraId="0B163AF8" w14:textId="77777777" w:rsidR="00472A62" w:rsidRDefault="00472A62" w:rsidP="00472A62">
      <w:pPr>
        <w:jc w:val="center"/>
      </w:pPr>
    </w:p>
    <w:p w14:paraId="6EE0E78D" w14:textId="77777777" w:rsidR="00472A62" w:rsidRDefault="00472A62" w:rsidP="00472A62">
      <w:pPr>
        <w:jc w:val="center"/>
      </w:pPr>
    </w:p>
    <w:p w14:paraId="451FF38C" w14:textId="77777777" w:rsidR="00472A62" w:rsidRDefault="00472A62" w:rsidP="00472A62">
      <w:pPr>
        <w:jc w:val="center"/>
      </w:pPr>
    </w:p>
    <w:p w14:paraId="75CF2E47" w14:textId="77777777" w:rsidR="00472A62" w:rsidRDefault="00472A62" w:rsidP="00472A62">
      <w:pPr>
        <w:jc w:val="center"/>
      </w:pPr>
    </w:p>
    <w:p w14:paraId="282F53A1" w14:textId="77777777" w:rsidR="00472A62" w:rsidRDefault="00472A62" w:rsidP="00472A62">
      <w:pPr>
        <w:jc w:val="center"/>
      </w:pPr>
    </w:p>
    <w:p w14:paraId="3AA80874" w14:textId="77777777" w:rsidR="00472A62" w:rsidRDefault="00472A62" w:rsidP="00472A62">
      <w:pPr>
        <w:jc w:val="center"/>
      </w:pPr>
    </w:p>
    <w:p w14:paraId="5B59101F" w14:textId="77777777" w:rsidR="00016D93" w:rsidRDefault="00016D93" w:rsidP="004452BF"/>
    <w:p w14:paraId="02CC6821" w14:textId="77777777" w:rsidR="004452BF" w:rsidRDefault="004452BF" w:rsidP="004452BF"/>
    <w:p w14:paraId="76C37EEB" w14:textId="22BE9AF5" w:rsidR="004452BF" w:rsidRPr="00472A62" w:rsidRDefault="00F25D57" w:rsidP="00F25D57">
      <w:pPr>
        <w:jc w:val="center"/>
        <w:rPr>
          <w:b/>
          <w:sz w:val="24"/>
          <w:szCs w:val="24"/>
          <w:lang w:val="bg-BG"/>
        </w:rPr>
      </w:pPr>
      <w:r w:rsidRPr="00472A62">
        <w:rPr>
          <w:b/>
          <w:sz w:val="24"/>
          <w:szCs w:val="24"/>
          <w:lang w:val="bg-BG"/>
        </w:rPr>
        <w:t>202</w:t>
      </w:r>
      <w:r w:rsidR="00CB5AAD">
        <w:rPr>
          <w:b/>
          <w:sz w:val="24"/>
          <w:szCs w:val="24"/>
          <w:lang w:val="bg-BG"/>
        </w:rPr>
        <w:t>4</w:t>
      </w:r>
      <w:r w:rsidRPr="00472A62">
        <w:rPr>
          <w:b/>
          <w:sz w:val="24"/>
          <w:szCs w:val="24"/>
          <w:lang w:val="bg-BG"/>
        </w:rPr>
        <w:t xml:space="preserve"> г.</w:t>
      </w:r>
    </w:p>
    <w:p w14:paraId="44E901C6" w14:textId="77777777" w:rsidR="004452BF" w:rsidRPr="00472A62" w:rsidRDefault="004452BF" w:rsidP="004452BF">
      <w:pPr>
        <w:rPr>
          <w:b/>
          <w:sz w:val="28"/>
          <w:szCs w:val="28"/>
        </w:rPr>
      </w:pPr>
    </w:p>
    <w:p w14:paraId="39F5D1D6" w14:textId="77777777" w:rsidR="00016D93" w:rsidRDefault="00016D93" w:rsidP="004452BF">
      <w:pPr>
        <w:rPr>
          <w:sz w:val="28"/>
          <w:szCs w:val="28"/>
        </w:rPr>
      </w:pPr>
    </w:p>
    <w:p w14:paraId="267FCE78" w14:textId="77777777" w:rsidR="00016D93" w:rsidRDefault="00016D93" w:rsidP="004452BF">
      <w:pPr>
        <w:rPr>
          <w:sz w:val="28"/>
          <w:szCs w:val="28"/>
        </w:rPr>
      </w:pPr>
    </w:p>
    <w:p w14:paraId="10208F43" w14:textId="77777777" w:rsidR="00016D93" w:rsidRDefault="00016D93" w:rsidP="004452BF">
      <w:pPr>
        <w:rPr>
          <w:sz w:val="28"/>
          <w:szCs w:val="28"/>
        </w:rPr>
      </w:pPr>
    </w:p>
    <w:p w14:paraId="4C24C39F" w14:textId="77777777" w:rsidR="00016D93" w:rsidRDefault="00016D93" w:rsidP="004452BF">
      <w:pPr>
        <w:rPr>
          <w:sz w:val="28"/>
          <w:szCs w:val="28"/>
        </w:rPr>
      </w:pPr>
    </w:p>
    <w:p w14:paraId="39719323" w14:textId="77777777" w:rsidR="00016D93" w:rsidRPr="004452BF" w:rsidRDefault="00016D93" w:rsidP="004452BF">
      <w:pPr>
        <w:rPr>
          <w:sz w:val="28"/>
          <w:szCs w:val="28"/>
        </w:rPr>
      </w:pPr>
    </w:p>
    <w:p w14:paraId="55268087" w14:textId="77777777" w:rsidR="004452BF" w:rsidRPr="004452BF" w:rsidRDefault="004452BF" w:rsidP="004452BF">
      <w:pPr>
        <w:rPr>
          <w:sz w:val="28"/>
          <w:szCs w:val="28"/>
        </w:rPr>
      </w:pPr>
    </w:p>
    <w:p w14:paraId="411D9A94" w14:textId="77777777" w:rsidR="00F936A2" w:rsidRPr="00457AF3" w:rsidRDefault="00F936A2" w:rsidP="00F936A2">
      <w:pPr>
        <w:pStyle w:val="SubTitle1"/>
        <w:numPr>
          <w:ilvl w:val="0"/>
          <w:numId w:val="6"/>
        </w:numPr>
        <w:ind w:hanging="720"/>
        <w:rPr>
          <w:rFonts w:ascii="Times New Roman" w:hAnsi="Times New Roman"/>
          <w:sz w:val="24"/>
          <w:szCs w:val="24"/>
          <w:lang w:val="bg-BG"/>
        </w:rPr>
      </w:pPr>
      <w:bookmarkStart w:id="0" w:name="_Toc213402042"/>
      <w:r w:rsidRPr="00457AF3">
        <w:rPr>
          <w:rFonts w:ascii="Times New Roman" w:hAnsi="Times New Roman"/>
          <w:sz w:val="24"/>
          <w:szCs w:val="24"/>
          <w:lang w:val="bg-BG"/>
        </w:rPr>
        <w:t xml:space="preserve">информация за </w:t>
      </w:r>
      <w:r w:rsidRPr="00457AF3">
        <w:rPr>
          <w:rFonts w:ascii="Times New Roman" w:hAnsi="Times New Roman"/>
          <w:sz w:val="24"/>
          <w:szCs w:val="24"/>
          <w:lang w:val="ru-RU"/>
        </w:rPr>
        <w:t>КАНДИДАТА</w:t>
      </w:r>
      <w:bookmarkEnd w:id="0"/>
      <w:r w:rsidRPr="00457AF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7BFE9F2" w14:textId="77777777" w:rsidR="00F936A2" w:rsidRPr="00457AF3" w:rsidRDefault="00F936A2" w:rsidP="00F936A2">
      <w:pPr>
        <w:pStyle w:val="Heading2"/>
        <w:rPr>
          <w:rFonts w:ascii="Times New Roman" w:hAnsi="Times New Roman"/>
          <w:bCs/>
          <w:lang w:val="bg-BG"/>
        </w:rPr>
      </w:pPr>
      <w:bookmarkStart w:id="1" w:name="_Toc212878520"/>
      <w:bookmarkStart w:id="2" w:name="_Toc213402044"/>
      <w:r w:rsidRPr="00457AF3">
        <w:rPr>
          <w:rFonts w:ascii="Times New Roman" w:hAnsi="Times New Roman"/>
          <w:bCs/>
          <w:lang w:val="bg-BG"/>
        </w:rPr>
        <w:t>Административни данни</w:t>
      </w:r>
      <w:bookmarkEnd w:id="1"/>
      <w:bookmarkEnd w:id="2"/>
      <w:r w:rsidRPr="00457AF3">
        <w:rPr>
          <w:rFonts w:ascii="Times New Roman" w:hAnsi="Times New Roman"/>
          <w:bCs/>
          <w:lang w:val="bg-BG"/>
        </w:rPr>
        <w:t xml:space="preserve"> за кандидата</w:t>
      </w:r>
    </w:p>
    <w:p w14:paraId="087EBC03" w14:textId="77777777" w:rsidR="00F936A2" w:rsidRPr="00457AF3" w:rsidRDefault="00F936A2" w:rsidP="00F936A2">
      <w:pPr>
        <w:jc w:val="both"/>
        <w:rPr>
          <w:b/>
          <w:sz w:val="24"/>
          <w:szCs w:val="24"/>
          <w:lang w:val="bg-BG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F936A2" w:rsidRPr="00457AF3" w14:paraId="710C9F1F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00FF836E" w14:textId="77777777" w:rsidR="00F936A2" w:rsidRPr="00457AF3" w:rsidRDefault="00F936A2" w:rsidP="005F3336">
            <w:pPr>
              <w:rPr>
                <w:b/>
                <w:sz w:val="24"/>
                <w:szCs w:val="24"/>
                <w:lang w:val="ru-RU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Име на кандидата </w:t>
            </w:r>
          </w:p>
        </w:tc>
        <w:tc>
          <w:tcPr>
            <w:tcW w:w="5528" w:type="dxa"/>
            <w:vAlign w:val="center"/>
          </w:tcPr>
          <w:p w14:paraId="6561B93F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1B855835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0C414986" w14:textId="77777777" w:rsidR="00F936A2" w:rsidRPr="00457AF3" w:rsidRDefault="00016D93" w:rsidP="005F3336">
            <w:pPr>
              <w:rPr>
                <w:b/>
                <w:sz w:val="24"/>
                <w:szCs w:val="24"/>
              </w:rPr>
            </w:pPr>
            <w:r w:rsidRPr="00016D93">
              <w:rPr>
                <w:b/>
                <w:sz w:val="24"/>
                <w:szCs w:val="24"/>
                <w:lang w:val="bg-BG"/>
              </w:rPr>
              <w:t>Дата на придобиване на научна  ОКС „магистър“</w:t>
            </w:r>
          </w:p>
        </w:tc>
        <w:tc>
          <w:tcPr>
            <w:tcW w:w="5528" w:type="dxa"/>
            <w:vAlign w:val="center"/>
          </w:tcPr>
          <w:p w14:paraId="3FAE4477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36CACD8D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6595ADF6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>Дата на придобиване на образователна и научна степен</w:t>
            </w:r>
          </w:p>
        </w:tc>
        <w:tc>
          <w:tcPr>
            <w:tcW w:w="5528" w:type="dxa"/>
            <w:vAlign w:val="center"/>
          </w:tcPr>
          <w:p w14:paraId="3A3FA5DC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55F17E9B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1D3C71E4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>Месторабота</w:t>
            </w:r>
          </w:p>
        </w:tc>
        <w:tc>
          <w:tcPr>
            <w:tcW w:w="5528" w:type="dxa"/>
            <w:vAlign w:val="center"/>
          </w:tcPr>
          <w:p w14:paraId="32E9FF3C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12D99389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2C92EA09" w14:textId="77777777" w:rsidR="00F936A2" w:rsidRPr="00457AF3" w:rsidRDefault="00F936A2" w:rsidP="005F333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457AF3">
              <w:rPr>
                <w:b/>
                <w:bCs/>
                <w:sz w:val="24"/>
                <w:szCs w:val="24"/>
                <w:lang w:val="bg-BG"/>
              </w:rPr>
              <w:t>Телефон за контакти</w:t>
            </w:r>
          </w:p>
        </w:tc>
        <w:tc>
          <w:tcPr>
            <w:tcW w:w="5528" w:type="dxa"/>
            <w:vAlign w:val="center"/>
          </w:tcPr>
          <w:p w14:paraId="1B291A10" w14:textId="77777777" w:rsidR="00F936A2" w:rsidRPr="00457AF3" w:rsidRDefault="00F936A2" w:rsidP="005F3336">
            <w:pPr>
              <w:ind w:right="34"/>
              <w:rPr>
                <w:b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936A2" w:rsidRPr="00457AF3" w14:paraId="5A073A59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3FFD9954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Електронен адрес </w:t>
            </w:r>
          </w:p>
        </w:tc>
        <w:tc>
          <w:tcPr>
            <w:tcW w:w="5528" w:type="dxa"/>
            <w:vAlign w:val="center"/>
          </w:tcPr>
          <w:p w14:paraId="7EF00BF2" w14:textId="77777777" w:rsidR="00F936A2" w:rsidRPr="00457AF3" w:rsidRDefault="00F936A2" w:rsidP="005F3336">
            <w:pPr>
              <w:rPr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</w:tbl>
    <w:p w14:paraId="625656D9" w14:textId="77777777" w:rsidR="004452BF" w:rsidRPr="00457AF3" w:rsidRDefault="004452BF" w:rsidP="004452BF">
      <w:pPr>
        <w:rPr>
          <w:sz w:val="24"/>
          <w:szCs w:val="24"/>
        </w:rPr>
      </w:pPr>
    </w:p>
    <w:p w14:paraId="254EBFF7" w14:textId="77777777" w:rsidR="00F936A2" w:rsidRPr="004E2A74" w:rsidRDefault="00F936A2" w:rsidP="00F936A2">
      <w:pPr>
        <w:pStyle w:val="Heading2"/>
        <w:rPr>
          <w:rFonts w:ascii="Times New Roman" w:hAnsi="Times New Roman"/>
        </w:rPr>
      </w:pPr>
      <w:r w:rsidRPr="00457AF3">
        <w:rPr>
          <w:rFonts w:ascii="Times New Roman" w:hAnsi="Times New Roman"/>
        </w:rPr>
        <w:t>Предходен опит на кандидата</w:t>
      </w:r>
    </w:p>
    <w:p w14:paraId="5927273E" w14:textId="77777777" w:rsidR="00F936A2" w:rsidRPr="004E2A74" w:rsidRDefault="00F936A2" w:rsidP="00F936A2">
      <w:pPr>
        <w:rPr>
          <w:sz w:val="24"/>
          <w:szCs w:val="24"/>
          <w:lang w:val="bg-BG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F936A2" w:rsidRPr="00457AF3" w14:paraId="7F3E692B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4E195E6C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Брой статии, отразени в базите данни </w:t>
            </w:r>
            <w:r w:rsidRPr="00457AF3">
              <w:rPr>
                <w:b/>
                <w:sz w:val="24"/>
                <w:szCs w:val="24"/>
              </w:rPr>
              <w:t xml:space="preserve">Scopus </w:t>
            </w:r>
            <w:r w:rsidRPr="00457AF3">
              <w:rPr>
                <w:b/>
                <w:sz w:val="24"/>
                <w:szCs w:val="24"/>
                <w:lang w:val="bg-BG"/>
              </w:rPr>
              <w:t xml:space="preserve">и </w:t>
            </w:r>
            <w:r w:rsidRPr="00457AF3">
              <w:rPr>
                <w:b/>
                <w:sz w:val="24"/>
                <w:szCs w:val="24"/>
              </w:rPr>
              <w:t>WoS</w:t>
            </w:r>
            <w:r w:rsidRPr="00457AF3">
              <w:rPr>
                <w:b/>
                <w:sz w:val="24"/>
                <w:szCs w:val="24"/>
                <w:lang w:val="bg-BG"/>
              </w:rPr>
              <w:t xml:space="preserve"> за последните 3 години</w:t>
            </w:r>
          </w:p>
          <w:p w14:paraId="3E483A77" w14:textId="77777777" w:rsidR="00F936A2" w:rsidRPr="00457AF3" w:rsidRDefault="00F936A2" w:rsidP="005F3336">
            <w:pPr>
              <w:rPr>
                <w:b/>
                <w:sz w:val="24"/>
                <w:szCs w:val="24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Съгласно приложен списък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73F7A9EA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05E2E2AD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18559DDF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sz w:val="24"/>
                <w:szCs w:val="24"/>
                <w:lang w:val="bg-BG"/>
              </w:rPr>
              <w:t xml:space="preserve">Брой статии с научно рецензиране или в колективни томове с научно рецензиранеза последните 3 години </w:t>
            </w:r>
          </w:p>
          <w:p w14:paraId="2796223F" w14:textId="77777777" w:rsidR="00F936A2" w:rsidRPr="00457AF3" w:rsidRDefault="00F936A2" w:rsidP="005F3336">
            <w:pPr>
              <w:rPr>
                <w:bCs/>
                <w:i/>
                <w:iCs/>
                <w:sz w:val="24"/>
                <w:szCs w:val="24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Съгласно приложен списък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45AC8123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F936A2" w:rsidRPr="00457AF3" w14:paraId="01D9C897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6C1EBAD8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/>
                <w:bCs/>
                <w:sz w:val="24"/>
                <w:szCs w:val="24"/>
                <w:lang w:val="bg-BG"/>
              </w:rPr>
              <w:t xml:space="preserve">Участия в конференции </w:t>
            </w:r>
            <w:r w:rsidRPr="00457AF3">
              <w:rPr>
                <w:b/>
                <w:sz w:val="24"/>
                <w:szCs w:val="24"/>
                <w:lang w:val="bg-BG"/>
              </w:rPr>
              <w:t>за последните 3 години</w:t>
            </w:r>
          </w:p>
          <w:p w14:paraId="71F2F2EB" w14:textId="77777777" w:rsidR="00F936A2" w:rsidRPr="00457AF3" w:rsidRDefault="00F936A2" w:rsidP="005F3336">
            <w:pPr>
              <w:rPr>
                <w:b/>
                <w:sz w:val="24"/>
                <w:szCs w:val="24"/>
                <w:lang w:val="bg-BG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Съгласно приложен списък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105E045B" w14:textId="77777777" w:rsidR="00F936A2" w:rsidRPr="00457AF3" w:rsidRDefault="00F936A2" w:rsidP="005F3336">
            <w:pPr>
              <w:ind w:right="34"/>
              <w:rPr>
                <w:b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936A2" w:rsidRPr="00457AF3" w14:paraId="085C6041" w14:textId="77777777" w:rsidTr="005F3336">
        <w:trPr>
          <w:trHeight w:val="510"/>
          <w:jc w:val="center"/>
        </w:trPr>
        <w:tc>
          <w:tcPr>
            <w:tcW w:w="4253" w:type="dxa"/>
            <w:shd w:val="clear" w:color="auto" w:fill="E6E6E6"/>
            <w:vAlign w:val="center"/>
          </w:tcPr>
          <w:p w14:paraId="1AF0FECE" w14:textId="77777777" w:rsidR="00F936A2" w:rsidRPr="00457AF3" w:rsidRDefault="00F936A2" w:rsidP="005F3336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bCs/>
                <w:sz w:val="24"/>
                <w:szCs w:val="24"/>
                <w:lang w:val="bg-BG"/>
              </w:rPr>
              <w:t xml:space="preserve">Извършени проучвания и изследвания </w:t>
            </w:r>
            <w:r w:rsidRPr="00457AF3">
              <w:rPr>
                <w:b/>
                <w:sz w:val="24"/>
                <w:szCs w:val="24"/>
                <w:lang w:val="bg-BG"/>
              </w:rPr>
              <w:t>за последните 3 години</w:t>
            </w:r>
            <w:r w:rsidRPr="00457AF3">
              <w:rPr>
                <w:b/>
                <w:sz w:val="24"/>
                <w:szCs w:val="24"/>
              </w:rPr>
              <w:t xml:space="preserve"> </w:t>
            </w:r>
          </w:p>
          <w:p w14:paraId="2A6BF649" w14:textId="77777777" w:rsidR="00F936A2" w:rsidRPr="00457AF3" w:rsidRDefault="00F936A2" w:rsidP="005F3336">
            <w:pPr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57AF3">
              <w:rPr>
                <w:bCs/>
                <w:i/>
                <w:iCs/>
                <w:sz w:val="24"/>
                <w:szCs w:val="24"/>
              </w:rPr>
              <w:t>(</w:t>
            </w:r>
            <w:r w:rsidRPr="00457AF3">
              <w:rPr>
                <w:bCs/>
                <w:i/>
                <w:iCs/>
                <w:sz w:val="24"/>
                <w:szCs w:val="24"/>
                <w:lang w:val="bg-BG"/>
              </w:rPr>
              <w:t>където е приложимо</w:t>
            </w:r>
            <w:r w:rsidRPr="00457AF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0AD42A03" w14:textId="77777777" w:rsidR="00F936A2" w:rsidRPr="00457AF3" w:rsidRDefault="00F936A2" w:rsidP="005F3336">
            <w:pPr>
              <w:rPr>
                <w:b/>
                <w:sz w:val="24"/>
                <w:szCs w:val="24"/>
                <w:vertAlign w:val="superscript"/>
                <w:lang w:val="bg-BG"/>
              </w:rPr>
            </w:pPr>
          </w:p>
        </w:tc>
      </w:tr>
    </w:tbl>
    <w:p w14:paraId="5AE542B4" w14:textId="77777777" w:rsidR="009436EE" w:rsidRDefault="009436EE" w:rsidP="004452BF">
      <w:pPr>
        <w:rPr>
          <w:sz w:val="24"/>
          <w:szCs w:val="24"/>
        </w:rPr>
      </w:pPr>
    </w:p>
    <w:p w14:paraId="283CC9DC" w14:textId="77777777" w:rsidR="009436EE" w:rsidRPr="00457AF3" w:rsidRDefault="009436EE" w:rsidP="004452BF">
      <w:pPr>
        <w:rPr>
          <w:sz w:val="24"/>
          <w:szCs w:val="24"/>
        </w:rPr>
      </w:pPr>
    </w:p>
    <w:p w14:paraId="3F18C7ED" w14:textId="77777777" w:rsidR="00016D93" w:rsidRPr="00016D93" w:rsidRDefault="00016D93" w:rsidP="00016D93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016D93">
        <w:rPr>
          <w:b/>
          <w:sz w:val="24"/>
          <w:szCs w:val="24"/>
          <w:lang w:val="bg-BG"/>
        </w:rPr>
        <w:t xml:space="preserve">СЪДЪРЖАНИЕ НА МОТИВАЦИОННО ПИСМО С РАБОТЕН ПЛАН ЗА БЪДЕЩАТА НАУЧНА РАБОТА  (ДО </w:t>
      </w:r>
      <w:r w:rsidR="00F83A07">
        <w:rPr>
          <w:b/>
          <w:sz w:val="24"/>
          <w:szCs w:val="24"/>
          <w:lang w:val="bg-BG"/>
        </w:rPr>
        <w:t>5</w:t>
      </w:r>
      <w:r w:rsidRPr="00016D93">
        <w:rPr>
          <w:b/>
          <w:sz w:val="24"/>
          <w:szCs w:val="24"/>
          <w:lang w:val="bg-BG"/>
        </w:rPr>
        <w:t xml:space="preserve"> СТР.)</w:t>
      </w:r>
    </w:p>
    <w:p w14:paraId="34BAA21F" w14:textId="77777777" w:rsidR="00016D93" w:rsidRPr="00016D93" w:rsidRDefault="00016D93" w:rsidP="00016D93">
      <w:pPr>
        <w:spacing w:line="360" w:lineRule="auto"/>
        <w:jc w:val="both"/>
        <w:rPr>
          <w:b/>
          <w:sz w:val="24"/>
          <w:szCs w:val="24"/>
          <w:lang w:val="bg-BG"/>
        </w:rPr>
      </w:pPr>
    </w:p>
    <w:p w14:paraId="76EA3CA0" w14:textId="77777777" w:rsidR="00016D93" w:rsidRPr="00016D93" w:rsidRDefault="00016D93" w:rsidP="00016D93">
      <w:pPr>
        <w:spacing w:line="360" w:lineRule="auto"/>
        <w:jc w:val="both"/>
        <w:rPr>
          <w:b/>
          <w:sz w:val="24"/>
          <w:szCs w:val="24"/>
          <w:lang w:val="bg-BG"/>
        </w:rPr>
      </w:pPr>
    </w:p>
    <w:p w14:paraId="1324BD44" w14:textId="77777777" w:rsidR="00016D93" w:rsidRPr="00016D93" w:rsidRDefault="00016D93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016D93">
        <w:rPr>
          <w:sz w:val="24"/>
          <w:szCs w:val="24"/>
          <w:lang w:val="bg-BG"/>
        </w:rPr>
        <w:t>Мотиви за избор на съответната научна тема/проблематика за бъдещата научна работа</w:t>
      </w:r>
    </w:p>
    <w:p w14:paraId="037D85FD" w14:textId="77777777" w:rsidR="00016D93" w:rsidRPr="00016D93" w:rsidRDefault="00016D93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016D93">
        <w:rPr>
          <w:sz w:val="24"/>
          <w:szCs w:val="24"/>
          <w:lang w:val="bg-BG"/>
        </w:rPr>
        <w:t xml:space="preserve">Цел и научноизследователски задачи </w:t>
      </w:r>
    </w:p>
    <w:p w14:paraId="0189FBCD" w14:textId="77777777" w:rsidR="00016D93" w:rsidRPr="00016D93" w:rsidRDefault="00016D93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016D93">
        <w:rPr>
          <w:sz w:val="24"/>
          <w:szCs w:val="24"/>
          <w:lang w:val="bg-BG"/>
        </w:rPr>
        <w:t xml:space="preserve">Методи и изследователски техники </w:t>
      </w:r>
    </w:p>
    <w:p w14:paraId="258DA67D" w14:textId="77777777" w:rsidR="00016D93" w:rsidRPr="00016D93" w:rsidRDefault="00016D93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016D93">
        <w:rPr>
          <w:sz w:val="24"/>
          <w:szCs w:val="24"/>
          <w:lang w:val="bg-BG"/>
        </w:rPr>
        <w:t xml:space="preserve">Очаквани резултати </w:t>
      </w:r>
    </w:p>
    <w:p w14:paraId="4638DA09" w14:textId="77777777" w:rsidR="00016D93" w:rsidRPr="00016D93" w:rsidRDefault="00016D93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016D93">
        <w:rPr>
          <w:sz w:val="24"/>
          <w:szCs w:val="24"/>
          <w:lang w:val="bg-BG"/>
        </w:rPr>
        <w:t>Очакван брой публикации в издания, индексирани и реферирани в Scopus и/или Web of Science</w:t>
      </w:r>
    </w:p>
    <w:p w14:paraId="0E115B55" w14:textId="77777777" w:rsidR="00016D93" w:rsidRDefault="00016D93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016D93">
        <w:rPr>
          <w:sz w:val="24"/>
          <w:szCs w:val="24"/>
          <w:lang w:val="bg-BG"/>
        </w:rPr>
        <w:t>Изполвана литература</w:t>
      </w:r>
    </w:p>
    <w:p w14:paraId="4AE995C2" w14:textId="77777777" w:rsidR="00C45119" w:rsidRPr="00C45119" w:rsidRDefault="00C45119" w:rsidP="00C4511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C45119">
        <w:rPr>
          <w:b/>
          <w:sz w:val="24"/>
          <w:szCs w:val="24"/>
          <w:lang w:val="bg-BG"/>
        </w:rPr>
        <w:t>РАБОТЕН ПЛАН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702"/>
        <w:gridCol w:w="1497"/>
      </w:tblGrid>
      <w:tr w:rsidR="00C45119" w:rsidRPr="00457AF3" w14:paraId="6B57D546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10F" w14:textId="77777777" w:rsidR="00C45119" w:rsidRDefault="00C45119" w:rsidP="00F86BA8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 xml:space="preserve">№ </w:t>
            </w:r>
          </w:p>
          <w:p w14:paraId="225267A2" w14:textId="77777777" w:rsidR="00C45119" w:rsidRPr="00457AF3" w:rsidRDefault="00C45119" w:rsidP="00F86BA8">
            <w:pPr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по ред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7D01" w14:textId="77777777" w:rsidR="00C45119" w:rsidRPr="00457AF3" w:rsidRDefault="00C45119" w:rsidP="00F86BA8">
            <w:pPr>
              <w:jc w:val="center"/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Етапи и видове дейности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7053" w14:textId="77777777" w:rsidR="00C45119" w:rsidRPr="00457AF3" w:rsidRDefault="00C45119" w:rsidP="00F86BA8">
            <w:pPr>
              <w:jc w:val="center"/>
              <w:rPr>
                <w:b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Срок на изпълнение</w:t>
            </w:r>
          </w:p>
        </w:tc>
      </w:tr>
      <w:tr w:rsidR="00C45119" w:rsidRPr="00457AF3" w14:paraId="07A05E69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D651" w14:textId="77777777" w:rsidR="00C45119" w:rsidRPr="00457AF3" w:rsidRDefault="00C45119" w:rsidP="00F86BA8">
            <w:pPr>
              <w:rPr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 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CE0" w14:textId="77777777" w:rsidR="00C45119" w:rsidRPr="00457AF3" w:rsidRDefault="00C45119" w:rsidP="00F86BA8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A34" w14:textId="77777777" w:rsidR="00C45119" w:rsidRPr="00457AF3" w:rsidRDefault="00C45119" w:rsidP="00F86B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5119" w:rsidRPr="00457AF3" w14:paraId="420D22F8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9CBD" w14:textId="77777777" w:rsidR="00C45119" w:rsidRPr="00457AF3" w:rsidRDefault="00C45119" w:rsidP="00F86BA8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1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DA26" w14:textId="77777777" w:rsidR="00C45119" w:rsidRPr="00457AF3" w:rsidRDefault="00C45119" w:rsidP="00F86BA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553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4433B025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5A90" w14:textId="77777777" w:rsidR="00C45119" w:rsidRPr="00457AF3" w:rsidRDefault="00C45119" w:rsidP="00F86BA8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151" w14:textId="77777777" w:rsidR="00C45119" w:rsidRPr="00457AF3" w:rsidRDefault="00C45119" w:rsidP="00F86BA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372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01F23D7A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4C38" w14:textId="77777777" w:rsidR="00C45119" w:rsidRPr="00457AF3" w:rsidRDefault="00C45119" w:rsidP="00F86BA8">
            <w:pPr>
              <w:rPr>
                <w:sz w:val="24"/>
                <w:szCs w:val="24"/>
              </w:rPr>
            </w:pPr>
            <w:r w:rsidRPr="00457AF3">
              <w:rPr>
                <w:sz w:val="24"/>
                <w:szCs w:val="24"/>
              </w:rPr>
              <w:t>…..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C7A" w14:textId="77777777" w:rsidR="00C45119" w:rsidRPr="00457AF3" w:rsidRDefault="00C45119" w:rsidP="00F86BA8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DA2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25BF20FE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1AD5" w14:textId="77777777" w:rsidR="00C45119" w:rsidRPr="00457AF3" w:rsidRDefault="00C45119" w:rsidP="00F86BA8">
            <w:pPr>
              <w:rPr>
                <w:bCs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 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8FB" w14:textId="77777777" w:rsidR="00C45119" w:rsidRPr="00457AF3" w:rsidRDefault="00C45119" w:rsidP="00F86BA8">
            <w:pPr>
              <w:ind w:left="74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098" w14:textId="77777777" w:rsidR="00C45119" w:rsidRPr="00457AF3" w:rsidRDefault="00C45119" w:rsidP="00F86B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5119" w:rsidRPr="00457AF3" w14:paraId="611D6303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6579" w14:textId="77777777" w:rsidR="00C45119" w:rsidRPr="00457AF3" w:rsidRDefault="00C45119" w:rsidP="00F86BA8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1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B73" w14:textId="77777777" w:rsidR="00C45119" w:rsidRPr="00457AF3" w:rsidRDefault="00C45119" w:rsidP="00F86BA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21C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3E1E2563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7EF" w14:textId="77777777" w:rsidR="00C45119" w:rsidRPr="00457AF3" w:rsidRDefault="00C45119" w:rsidP="00F86BA8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2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09A" w14:textId="77777777" w:rsidR="00C45119" w:rsidRPr="00457AF3" w:rsidRDefault="00C45119" w:rsidP="00F86BA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98C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55218C66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2587" w14:textId="77777777" w:rsidR="00C45119" w:rsidRPr="00457AF3" w:rsidRDefault="00C45119" w:rsidP="00F86BA8">
            <w:pPr>
              <w:rPr>
                <w:sz w:val="24"/>
                <w:szCs w:val="24"/>
              </w:rPr>
            </w:pPr>
            <w:r w:rsidRPr="00457AF3">
              <w:rPr>
                <w:sz w:val="24"/>
                <w:szCs w:val="24"/>
              </w:rPr>
              <w:t>…..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85D" w14:textId="77777777" w:rsidR="00C45119" w:rsidRPr="00457AF3" w:rsidRDefault="00C45119" w:rsidP="00F86BA8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3BB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597F1576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F921" w14:textId="77777777" w:rsidR="00C45119" w:rsidRPr="00457AF3" w:rsidRDefault="00C45119" w:rsidP="00F86BA8">
            <w:pPr>
              <w:rPr>
                <w:bCs/>
                <w:sz w:val="24"/>
                <w:szCs w:val="24"/>
              </w:rPr>
            </w:pPr>
            <w:r w:rsidRPr="00457AF3">
              <w:rPr>
                <w:b/>
                <w:sz w:val="24"/>
                <w:szCs w:val="24"/>
              </w:rPr>
              <w:t>Етап 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2D3" w14:textId="77777777" w:rsidR="00C45119" w:rsidRPr="00457AF3" w:rsidRDefault="00C45119" w:rsidP="00F86BA8">
            <w:pPr>
              <w:ind w:left="74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618" w14:textId="77777777" w:rsidR="00C45119" w:rsidRPr="00457AF3" w:rsidRDefault="00C45119" w:rsidP="00F86B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5119" w:rsidRPr="00457AF3" w14:paraId="4B86648A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3BB0" w14:textId="77777777" w:rsidR="00C45119" w:rsidRPr="00457AF3" w:rsidRDefault="00C45119" w:rsidP="00F86BA8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1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763" w14:textId="77777777" w:rsidR="00C45119" w:rsidRPr="00457AF3" w:rsidRDefault="00C45119" w:rsidP="00F86BA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2E5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1CE277C3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EAF4" w14:textId="77777777" w:rsidR="00C45119" w:rsidRPr="00457AF3" w:rsidRDefault="00C45119" w:rsidP="00F86BA8">
            <w:pPr>
              <w:rPr>
                <w:sz w:val="24"/>
                <w:szCs w:val="24"/>
                <w:lang w:val="en-US"/>
              </w:rPr>
            </w:pPr>
            <w:r w:rsidRPr="00457AF3">
              <w:rPr>
                <w:sz w:val="24"/>
                <w:szCs w:val="24"/>
              </w:rPr>
              <w:t>2</w:t>
            </w:r>
            <w:r w:rsidRPr="00457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744" w14:textId="77777777" w:rsidR="00C45119" w:rsidRPr="00457AF3" w:rsidRDefault="00C45119" w:rsidP="00F86BA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2A9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  <w:tr w:rsidR="00C45119" w:rsidRPr="00457AF3" w14:paraId="2716AE44" w14:textId="77777777" w:rsidTr="00F86BA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2990" w14:textId="77777777" w:rsidR="00C45119" w:rsidRPr="00457AF3" w:rsidRDefault="00C45119" w:rsidP="00F86BA8">
            <w:pPr>
              <w:rPr>
                <w:sz w:val="24"/>
                <w:szCs w:val="24"/>
              </w:rPr>
            </w:pPr>
            <w:r w:rsidRPr="00457AF3">
              <w:rPr>
                <w:sz w:val="24"/>
                <w:szCs w:val="24"/>
              </w:rPr>
              <w:t>…..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C37" w14:textId="77777777" w:rsidR="00C45119" w:rsidRPr="00457AF3" w:rsidRDefault="00C45119" w:rsidP="00F86BA8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132" w14:textId="77777777" w:rsidR="00C45119" w:rsidRPr="00457AF3" w:rsidRDefault="00C45119" w:rsidP="00F86B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283BE6" w14:textId="77777777" w:rsidR="00C45119" w:rsidRPr="00016D93" w:rsidRDefault="00C45119" w:rsidP="00016D93">
      <w:pPr>
        <w:pStyle w:val="ListParagraph"/>
        <w:numPr>
          <w:ilvl w:val="3"/>
          <w:numId w:val="6"/>
        </w:numPr>
        <w:tabs>
          <w:tab w:val="clear" w:pos="28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</w:p>
    <w:p w14:paraId="1E8EB9B1" w14:textId="77777777" w:rsidR="00E80C8A" w:rsidRPr="00457AF3" w:rsidRDefault="00E80C8A" w:rsidP="00016D93">
      <w:pPr>
        <w:spacing w:line="360" w:lineRule="auto"/>
        <w:jc w:val="both"/>
        <w:rPr>
          <w:sz w:val="24"/>
          <w:szCs w:val="24"/>
          <w:lang w:val="bg-BG"/>
        </w:rPr>
      </w:pPr>
    </w:p>
    <w:p w14:paraId="64766FF0" w14:textId="77777777" w:rsidR="00457AF3" w:rsidRPr="00016D93" w:rsidRDefault="00457AF3" w:rsidP="00457AF3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457AF3">
        <w:rPr>
          <w:b/>
          <w:sz w:val="24"/>
          <w:szCs w:val="24"/>
          <w:lang w:val="bg-BG"/>
        </w:rPr>
        <w:t xml:space="preserve">ФИНАНСОВ ПЛАН </w:t>
      </w:r>
    </w:p>
    <w:p w14:paraId="2EB127F6" w14:textId="43716CB0" w:rsidR="005270F4" w:rsidRPr="00CB5AAD" w:rsidRDefault="00CB5AAD" w:rsidP="00CB5AAD">
      <w:pPr>
        <w:pStyle w:val="ListParagraph"/>
        <w:numPr>
          <w:ilvl w:val="1"/>
          <w:numId w:val="6"/>
        </w:numPr>
        <w:jc w:val="both"/>
        <w:rPr>
          <w:i/>
          <w:iCs/>
          <w:sz w:val="24"/>
          <w:szCs w:val="24"/>
          <w:lang w:val="bg-BG"/>
        </w:rPr>
      </w:pPr>
      <w:r w:rsidRPr="00CB5AAD">
        <w:rPr>
          <w:i/>
          <w:iCs/>
          <w:sz w:val="24"/>
          <w:szCs w:val="24"/>
          <w:lang w:val="bg-BG"/>
        </w:rPr>
        <w:t>Ф</w:t>
      </w:r>
      <w:r w:rsidR="005270F4" w:rsidRPr="00CB5AAD">
        <w:rPr>
          <w:i/>
          <w:iCs/>
          <w:sz w:val="24"/>
          <w:szCs w:val="24"/>
          <w:lang w:val="bg-BG"/>
        </w:rPr>
        <w:t xml:space="preserve">инансовият план следва да включва: </w:t>
      </w:r>
    </w:p>
    <w:p w14:paraId="5D56DB63" w14:textId="77777777" w:rsidR="007A1FA9" w:rsidRDefault="007A1FA9" w:rsidP="005270F4">
      <w:pPr>
        <w:spacing w:line="360" w:lineRule="auto"/>
        <w:jc w:val="both"/>
        <w:rPr>
          <w:sz w:val="24"/>
          <w:szCs w:val="24"/>
          <w:lang w:val="bg-BG"/>
        </w:rPr>
      </w:pPr>
    </w:p>
    <w:tbl>
      <w:tblPr>
        <w:tblStyle w:val="2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701"/>
      </w:tblGrid>
      <w:tr w:rsidR="007A1FA9" w14:paraId="4B278C2F" w14:textId="77777777" w:rsidTr="005F3336">
        <w:tc>
          <w:tcPr>
            <w:tcW w:w="7792" w:type="dxa"/>
          </w:tcPr>
          <w:p w14:paraId="682B48B1" w14:textId="77777777" w:rsidR="007A1FA9" w:rsidRPr="007A1FA9" w:rsidRDefault="007A1FA9" w:rsidP="005F3336">
            <w:pPr>
              <w:ind w:hanging="2"/>
            </w:pPr>
            <w:r w:rsidRPr="007A1FA9">
              <w:rPr>
                <w:b/>
                <w:i/>
                <w:sz w:val="24"/>
                <w:szCs w:val="24"/>
              </w:rPr>
              <w:t>Тип разход</w:t>
            </w:r>
          </w:p>
        </w:tc>
        <w:tc>
          <w:tcPr>
            <w:tcW w:w="1701" w:type="dxa"/>
          </w:tcPr>
          <w:p w14:paraId="5F90A56F" w14:textId="77777777" w:rsidR="007A1FA9" w:rsidRPr="007A1FA9" w:rsidRDefault="007A1FA9" w:rsidP="005F3336">
            <w:pPr>
              <w:ind w:hanging="2"/>
            </w:pPr>
            <w:r w:rsidRPr="007A1FA9">
              <w:rPr>
                <w:b/>
                <w:i/>
                <w:sz w:val="24"/>
                <w:szCs w:val="24"/>
              </w:rPr>
              <w:t>Общо (в лева)</w:t>
            </w:r>
          </w:p>
        </w:tc>
      </w:tr>
      <w:tr w:rsidR="007A1FA9" w14:paraId="56F31027" w14:textId="77777777" w:rsidTr="005F3336">
        <w:tc>
          <w:tcPr>
            <w:tcW w:w="7792" w:type="dxa"/>
          </w:tcPr>
          <w:p w14:paraId="4739C063" w14:textId="77777777" w:rsidR="007A1FA9" w:rsidRPr="007A1FA9" w:rsidRDefault="007A1FA9" w:rsidP="007A1FA9">
            <w:pPr>
              <w:numPr>
                <w:ilvl w:val="0"/>
                <w:numId w:val="10"/>
              </w:numPr>
              <w:suppressAutoHyphens/>
              <w:spacing w:after="160"/>
              <w:ind w:leftChars="-1" w:left="0" w:hangingChars="1" w:hanging="2"/>
              <w:textAlignment w:val="top"/>
              <w:rPr>
                <w:b/>
              </w:rPr>
            </w:pPr>
            <w:r w:rsidRPr="007A1FA9">
              <w:rPr>
                <w:b/>
              </w:rPr>
              <w:t>ЗА МЕСЕЧНИ ВЪЗНАГРАЖДЕНИЯ (ДО 85%)</w:t>
            </w:r>
          </w:p>
          <w:p w14:paraId="0D968397" w14:textId="77777777" w:rsidR="007A1FA9" w:rsidRPr="007A1FA9" w:rsidRDefault="007A1FA9" w:rsidP="007A1FA9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60" w:after="160"/>
              <w:jc w:val="both"/>
              <w:textAlignment w:val="top"/>
              <w:rPr>
                <w:b/>
              </w:rPr>
            </w:pPr>
            <w:r w:rsidRPr="007A1FA9">
              <w:rPr>
                <w:b/>
              </w:rPr>
              <w:t xml:space="preserve">На новоназначени </w:t>
            </w:r>
            <w:r w:rsidR="005A73F9">
              <w:rPr>
                <w:b/>
                <w:lang w:val="bg-BG"/>
              </w:rPr>
              <w:t>МУ</w:t>
            </w:r>
            <w:r w:rsidRPr="007A1FA9">
              <w:t xml:space="preserve"> –</w:t>
            </w:r>
            <w:r w:rsidR="00D47A93">
              <w:rPr>
                <w:lang w:val="bg-BG"/>
              </w:rPr>
              <w:t xml:space="preserve"> </w:t>
            </w:r>
            <w:r w:rsidR="005A73F9">
              <w:rPr>
                <w:lang w:val="bg-BG"/>
              </w:rPr>
              <w:t>1200</w:t>
            </w:r>
            <w:r w:rsidRPr="007A1FA9">
              <w:t>.00 лв. (за осемчасов работен ден), с вкл. осигуровки от работодател и с включена допълнителна сума за образователна степен “доктор”.</w:t>
            </w:r>
          </w:p>
          <w:p w14:paraId="6242E15D" w14:textId="1992D228" w:rsidR="007A1FA9" w:rsidRPr="007A1FA9" w:rsidRDefault="007A1FA9" w:rsidP="007A1FA9">
            <w:pPr>
              <w:pStyle w:val="ListParagraph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60" w:after="160"/>
              <w:jc w:val="both"/>
              <w:textAlignment w:val="top"/>
              <w:rPr>
                <w:b/>
              </w:rPr>
            </w:pPr>
            <w:r w:rsidRPr="007A1FA9">
              <w:rPr>
                <w:b/>
              </w:rPr>
              <w:t xml:space="preserve">За допълнителни месечни възнаграждения на </w:t>
            </w:r>
            <w:r w:rsidR="005A73F9">
              <w:rPr>
                <w:b/>
                <w:lang w:val="bg-BG"/>
              </w:rPr>
              <w:t>МУ</w:t>
            </w:r>
            <w:r w:rsidRPr="007A1FA9">
              <w:rPr>
                <w:b/>
              </w:rPr>
              <w:t>, служители на организацията-бенефициент</w:t>
            </w:r>
            <w:r w:rsidRPr="007A1FA9">
              <w:t xml:space="preserve"> – </w:t>
            </w:r>
            <w:r w:rsidR="00CB5AAD">
              <w:rPr>
                <w:lang w:val="bg-BG"/>
              </w:rPr>
              <w:t>не по-ниско от 300 и не по-високо от</w:t>
            </w:r>
            <w:r w:rsidR="005A73F9">
              <w:rPr>
                <w:lang w:val="bg-BG"/>
              </w:rPr>
              <w:t xml:space="preserve"> </w:t>
            </w:r>
            <w:r w:rsidRPr="007A1FA9">
              <w:t xml:space="preserve">800 лв. за </w:t>
            </w:r>
            <w:r w:rsidRPr="007A1FA9">
              <w:lastRenderedPageBreak/>
              <w:t xml:space="preserve">четиричасов работен ден (с включени средства за осигуровки за сметка на работодател). </w:t>
            </w:r>
          </w:p>
        </w:tc>
        <w:tc>
          <w:tcPr>
            <w:tcW w:w="1701" w:type="dxa"/>
          </w:tcPr>
          <w:p w14:paraId="3ACC9EC0" w14:textId="77777777" w:rsidR="007A1FA9" w:rsidRPr="007A1FA9" w:rsidRDefault="007A1FA9" w:rsidP="005F3336">
            <w:pPr>
              <w:ind w:hanging="2"/>
            </w:pPr>
          </w:p>
        </w:tc>
      </w:tr>
      <w:tr w:rsidR="007A1FA9" w14:paraId="65C77C23" w14:textId="77777777" w:rsidTr="005F3336">
        <w:tc>
          <w:tcPr>
            <w:tcW w:w="7792" w:type="dxa"/>
          </w:tcPr>
          <w:p w14:paraId="45BF914B" w14:textId="77777777" w:rsidR="007A1FA9" w:rsidRPr="007A1FA9" w:rsidRDefault="007A1FA9" w:rsidP="007A1F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/>
              <w:ind w:hanging="689"/>
              <w:textDirection w:val="btLr"/>
              <w:textAlignment w:val="top"/>
            </w:pPr>
            <w:r w:rsidRPr="007A1FA9">
              <w:rPr>
                <w:b/>
              </w:rPr>
              <w:t>РАЗХОДИ ЗА МАТЕРИАЛИ, КОНСУМАТИВИ (ДО 25%)</w:t>
            </w:r>
          </w:p>
        </w:tc>
        <w:tc>
          <w:tcPr>
            <w:tcW w:w="1701" w:type="dxa"/>
          </w:tcPr>
          <w:p w14:paraId="6135BE04" w14:textId="77777777" w:rsidR="007A1FA9" w:rsidRPr="007A1FA9" w:rsidRDefault="007A1FA9" w:rsidP="005F3336">
            <w:pPr>
              <w:ind w:hanging="2"/>
            </w:pPr>
          </w:p>
        </w:tc>
      </w:tr>
      <w:tr w:rsidR="007A1FA9" w14:paraId="23FA19C6" w14:textId="77777777" w:rsidTr="005F3336">
        <w:tc>
          <w:tcPr>
            <w:tcW w:w="7792" w:type="dxa"/>
          </w:tcPr>
          <w:p w14:paraId="30F23F01" w14:textId="77777777" w:rsidR="007A1FA9" w:rsidRPr="007A1FA9" w:rsidRDefault="007A1FA9" w:rsidP="007A1FA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before="60" w:after="160"/>
              <w:ind w:hanging="718"/>
              <w:jc w:val="both"/>
              <w:textDirection w:val="btLr"/>
              <w:textAlignment w:val="top"/>
            </w:pPr>
            <w:r w:rsidRPr="007A1FA9">
              <w:rPr>
                <w:b/>
              </w:rPr>
              <w:t>МОБИЛНОСТ</w:t>
            </w:r>
            <w:r w:rsidRPr="007A1FA9">
              <w:t xml:space="preserve"> </w:t>
            </w:r>
            <w:r w:rsidRPr="007A1FA9">
              <w:rPr>
                <w:b/>
              </w:rPr>
              <w:t>(до 15%)</w:t>
            </w:r>
            <w:r w:rsidRPr="007A1FA9">
              <w:t xml:space="preserve"> командировки /пътни, дневни, квартирни/; теренна работа; такси правоучастие</w:t>
            </w:r>
          </w:p>
        </w:tc>
        <w:tc>
          <w:tcPr>
            <w:tcW w:w="1701" w:type="dxa"/>
          </w:tcPr>
          <w:p w14:paraId="5867DF9B" w14:textId="77777777" w:rsidR="007A1FA9" w:rsidRPr="007A1FA9" w:rsidRDefault="007A1FA9" w:rsidP="005F3336">
            <w:pPr>
              <w:ind w:hanging="2"/>
            </w:pPr>
          </w:p>
        </w:tc>
      </w:tr>
      <w:tr w:rsidR="007A1FA9" w14:paraId="3BE65671" w14:textId="77777777" w:rsidTr="005F3336">
        <w:tc>
          <w:tcPr>
            <w:tcW w:w="7792" w:type="dxa"/>
          </w:tcPr>
          <w:p w14:paraId="4CBB79F3" w14:textId="77777777" w:rsidR="007A1FA9" w:rsidRPr="007A1FA9" w:rsidRDefault="007A1FA9" w:rsidP="007A1F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/>
              <w:ind w:leftChars="-1" w:left="0" w:hangingChars="1" w:hanging="2"/>
              <w:textDirection w:val="btLr"/>
              <w:textAlignment w:val="top"/>
              <w:rPr>
                <w:b/>
              </w:rPr>
            </w:pPr>
            <w:r w:rsidRPr="007A1FA9">
              <w:t>До 1000.00 лв. месечно за квартирни – за лица от друго населено място</w:t>
            </w:r>
          </w:p>
        </w:tc>
        <w:tc>
          <w:tcPr>
            <w:tcW w:w="1701" w:type="dxa"/>
          </w:tcPr>
          <w:p w14:paraId="4F4241E2" w14:textId="77777777" w:rsidR="007A1FA9" w:rsidRPr="007A1FA9" w:rsidRDefault="007A1FA9" w:rsidP="005F3336">
            <w:pPr>
              <w:ind w:hanging="2"/>
            </w:pPr>
          </w:p>
        </w:tc>
      </w:tr>
      <w:tr w:rsidR="007A1FA9" w14:paraId="04A2705E" w14:textId="77777777" w:rsidTr="005F3336">
        <w:tc>
          <w:tcPr>
            <w:tcW w:w="7792" w:type="dxa"/>
          </w:tcPr>
          <w:p w14:paraId="0E8EF0A4" w14:textId="77777777" w:rsidR="007A1FA9" w:rsidRPr="007A1FA9" w:rsidRDefault="007A1FA9" w:rsidP="005F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hanging="2"/>
              <w:jc w:val="both"/>
              <w:rPr>
                <w:b/>
              </w:rPr>
            </w:pPr>
            <w:r w:rsidRPr="007A1FA9">
              <w:rPr>
                <w:b/>
                <w:i/>
                <w:sz w:val="24"/>
                <w:szCs w:val="24"/>
              </w:rPr>
              <w:t>Общо</w:t>
            </w:r>
          </w:p>
        </w:tc>
        <w:tc>
          <w:tcPr>
            <w:tcW w:w="1701" w:type="dxa"/>
          </w:tcPr>
          <w:p w14:paraId="1CB270EA" w14:textId="77777777" w:rsidR="007A1FA9" w:rsidRPr="007A1FA9" w:rsidRDefault="007A1FA9" w:rsidP="005F3336">
            <w:pPr>
              <w:ind w:hanging="2"/>
            </w:pPr>
          </w:p>
        </w:tc>
      </w:tr>
    </w:tbl>
    <w:p w14:paraId="66BD71D4" w14:textId="77777777" w:rsidR="00E80C8A" w:rsidRPr="00457AF3" w:rsidRDefault="00E80C8A" w:rsidP="005270F4">
      <w:pPr>
        <w:spacing w:line="360" w:lineRule="auto"/>
        <w:jc w:val="both"/>
        <w:rPr>
          <w:sz w:val="24"/>
          <w:szCs w:val="24"/>
          <w:lang w:val="bg-BG"/>
        </w:rPr>
      </w:pPr>
    </w:p>
    <w:p w14:paraId="0CC4CE40" w14:textId="77777777" w:rsidR="007A1FA9" w:rsidRPr="007A1FA9" w:rsidRDefault="00E80C8A" w:rsidP="007A1FA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457AF3">
        <w:rPr>
          <w:sz w:val="24"/>
          <w:szCs w:val="24"/>
          <w:lang w:val="bg-BG"/>
        </w:rPr>
        <w:t>2.</w:t>
      </w:r>
      <w:r w:rsidRPr="00457AF3">
        <w:rPr>
          <w:sz w:val="24"/>
          <w:szCs w:val="24"/>
          <w:lang w:val="bg-BG"/>
        </w:rPr>
        <w:tab/>
      </w:r>
      <w:r w:rsidR="007A1FA9" w:rsidRPr="007A1FA9">
        <w:rPr>
          <w:sz w:val="24"/>
          <w:szCs w:val="24"/>
          <w:lang w:val="bg-BG"/>
        </w:rPr>
        <w:tab/>
        <w:t xml:space="preserve">Детайлна обосновка на финансовия план по пера </w:t>
      </w:r>
    </w:p>
    <w:p w14:paraId="752926DE" w14:textId="77777777" w:rsidR="000F38F5" w:rsidRPr="00457AF3" w:rsidRDefault="000F38F5" w:rsidP="00D23C9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46C506A3" w14:textId="77777777" w:rsidR="004452BF" w:rsidRPr="00457AF3" w:rsidRDefault="004452BF" w:rsidP="00D23C9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F9C7BF3" w14:textId="77777777" w:rsidR="00514203" w:rsidRPr="00514203" w:rsidRDefault="00514203" w:rsidP="00016D93">
      <w:pPr>
        <w:rPr>
          <w:b/>
          <w:sz w:val="24"/>
          <w:szCs w:val="24"/>
        </w:rPr>
      </w:pPr>
      <w:r w:rsidRPr="00514203">
        <w:rPr>
          <w:b/>
          <w:sz w:val="24"/>
          <w:szCs w:val="24"/>
        </w:rPr>
        <w:t>Подпис:</w:t>
      </w:r>
    </w:p>
    <w:p w14:paraId="014BDFDD" w14:textId="77777777" w:rsidR="00514203" w:rsidRPr="00457AF3" w:rsidRDefault="00514203" w:rsidP="00016D93">
      <w:pPr>
        <w:tabs>
          <w:tab w:val="left" w:pos="1032"/>
          <w:tab w:val="left" w:pos="5364"/>
        </w:tabs>
        <w:ind w:hanging="2"/>
        <w:rPr>
          <w:sz w:val="24"/>
          <w:szCs w:val="24"/>
        </w:rPr>
      </w:pPr>
      <w:r w:rsidRPr="00514203">
        <w:rPr>
          <w:b/>
          <w:sz w:val="24"/>
          <w:szCs w:val="24"/>
        </w:rPr>
        <w:tab/>
      </w:r>
      <w:r w:rsidRPr="00514203">
        <w:rPr>
          <w:sz w:val="24"/>
          <w:szCs w:val="24"/>
        </w:rPr>
        <w:tab/>
        <w:t>/…………………………………………../</w:t>
      </w:r>
    </w:p>
    <w:sectPr w:rsidR="00514203" w:rsidRPr="00457AF3" w:rsidSect="0090020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DB80" w14:textId="77777777" w:rsidR="0016638C" w:rsidRDefault="0016638C" w:rsidP="00F936A2">
      <w:r>
        <w:separator/>
      </w:r>
    </w:p>
  </w:endnote>
  <w:endnote w:type="continuationSeparator" w:id="0">
    <w:p w14:paraId="601DA187" w14:textId="77777777" w:rsidR="0016638C" w:rsidRDefault="0016638C" w:rsidP="00F9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E3FA" w14:textId="77777777" w:rsidR="004E2A74" w:rsidRDefault="004E2A74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60"/>
    </w:tblGrid>
    <w:tr w:rsidR="007A1FA9" w14:paraId="32E508C7" w14:textId="77777777" w:rsidTr="007A1FA9">
      <w:tc>
        <w:tcPr>
          <w:tcW w:w="9060" w:type="dxa"/>
        </w:tcPr>
        <w:p w14:paraId="084BE4CF" w14:textId="77777777" w:rsidR="004E2A74" w:rsidRDefault="004E2A74" w:rsidP="007A1FA9">
          <w:pPr>
            <w:pStyle w:val="Footer"/>
            <w:jc w:val="center"/>
            <w:rPr>
              <w:i/>
              <w:lang w:val="bg-BG"/>
            </w:rPr>
          </w:pPr>
        </w:p>
        <w:p w14:paraId="62959DC2" w14:textId="77777777" w:rsidR="007A1FA9" w:rsidRPr="007A1FA9" w:rsidRDefault="007A1FA9" w:rsidP="007A1FA9">
          <w:pPr>
            <w:pStyle w:val="Footer"/>
            <w:jc w:val="center"/>
            <w:rPr>
              <w:i/>
              <w:lang w:val="bg-BG"/>
            </w:rPr>
          </w:pPr>
          <w:r w:rsidRPr="007A1FA9">
            <w:rPr>
              <w:i/>
              <w:lang w:val="bg-BG"/>
            </w:rPr>
            <w:t>ПРОЕКТЪТ СЕ ИЗПЪЛНЯВА С ФИНАНСОВАТА ПОДКРЕПА НА МИНИСТЕРСТВО НА ОБРАЗОВАНИЕТО И НАУКАТА ПО НАЦИОНАЛНА ПРОГРАМА „МЛАДИ УЧЕНИ И ПОСТДОКТОРАНТИ-2“</w:t>
          </w:r>
        </w:p>
        <w:p w14:paraId="20D1FD09" w14:textId="77777777" w:rsidR="007A1FA9" w:rsidRDefault="007A1FA9" w:rsidP="00F936A2">
          <w:pPr>
            <w:pStyle w:val="Footer"/>
            <w:jc w:val="center"/>
            <w:rPr>
              <w:i/>
              <w:lang w:val="bg-BG"/>
            </w:rPr>
          </w:pPr>
        </w:p>
      </w:tc>
    </w:tr>
  </w:tbl>
  <w:p w14:paraId="178E9136" w14:textId="77777777" w:rsidR="007A1FA9" w:rsidRDefault="007A1FA9" w:rsidP="00F936A2">
    <w:pPr>
      <w:pStyle w:val="Footer"/>
      <w:jc w:val="center"/>
      <w:rPr>
        <w:i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72C7" w14:textId="77777777" w:rsidR="0016638C" w:rsidRDefault="0016638C" w:rsidP="00F936A2">
      <w:r>
        <w:separator/>
      </w:r>
    </w:p>
  </w:footnote>
  <w:footnote w:type="continuationSeparator" w:id="0">
    <w:p w14:paraId="17EE3D09" w14:textId="77777777" w:rsidR="0016638C" w:rsidRDefault="0016638C" w:rsidP="00F9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F936A2" w:rsidRPr="00562172" w14:paraId="6DE19C95" w14:textId="77777777" w:rsidTr="005F3336">
      <w:trPr>
        <w:jc w:val="center"/>
      </w:trPr>
      <w:tc>
        <w:tcPr>
          <w:tcW w:w="1668" w:type="dxa"/>
          <w:vMerge w:val="restart"/>
          <w:vAlign w:val="center"/>
        </w:tcPr>
        <w:p w14:paraId="5D5CD5AA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jc w:val="center"/>
            <w:rPr>
              <w:rFonts w:eastAsia="Calibri"/>
              <w:i/>
              <w:sz w:val="28"/>
              <w:szCs w:val="28"/>
              <w:lang w:val="bg-BG"/>
            </w:rPr>
          </w:pPr>
          <w:r w:rsidRPr="005179D2">
            <w:rPr>
              <w:rFonts w:eastAsia="Calibri"/>
              <w:i/>
              <w:noProof/>
              <w:sz w:val="28"/>
              <w:szCs w:val="28"/>
              <w:lang w:val="en-US"/>
            </w:rPr>
            <w:drawing>
              <wp:inline distT="0" distB="0" distL="0" distR="0" wp14:anchorId="5F16785B" wp14:editId="7C141D23">
                <wp:extent cx="752475" cy="752475"/>
                <wp:effectExtent l="0" t="0" r="9525" b="9525"/>
                <wp:docPr id="1" name="Picture 1" descr="D:\Documents\IU-Varna\Лого на ИУ - Варна\Logo UE - 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\IU-Varna\Лого на ИУ - Варна\Logo UE - 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D7DCB00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jc w:val="center"/>
            <w:rPr>
              <w:rFonts w:eastAsia="Calibri"/>
              <w:i/>
              <w:spacing w:val="8"/>
              <w:sz w:val="28"/>
              <w:szCs w:val="28"/>
              <w:lang w:val="bg-BG"/>
            </w:rPr>
          </w:pPr>
          <w:r w:rsidRPr="00562172">
            <w:rPr>
              <w:rFonts w:eastAsia="Calibri"/>
              <w:b/>
              <w:i/>
              <w:spacing w:val="8"/>
              <w:sz w:val="36"/>
              <w:szCs w:val="36"/>
              <w:lang w:val="bg-BG"/>
            </w:rPr>
            <w:t>ИКОНОМИЧЕСКИ УНИВЕРСИТЕТ - ВАРНА</w:t>
          </w:r>
        </w:p>
      </w:tc>
    </w:tr>
    <w:tr w:rsidR="00F936A2" w:rsidRPr="00562172" w14:paraId="6D19D9F0" w14:textId="77777777" w:rsidTr="005F3336">
      <w:trPr>
        <w:jc w:val="center"/>
      </w:trPr>
      <w:tc>
        <w:tcPr>
          <w:tcW w:w="1668" w:type="dxa"/>
          <w:vMerge/>
        </w:tcPr>
        <w:p w14:paraId="0340FB51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rPr>
              <w:rFonts w:eastAsia="Calibri"/>
              <w:i/>
              <w:noProof/>
              <w:sz w:val="28"/>
              <w:szCs w:val="28"/>
              <w:lang w:val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6EF5F737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ind w:left="425" w:hanging="425"/>
            <w:jc w:val="center"/>
            <w:rPr>
              <w:rFonts w:eastAsia="Calibri"/>
              <w:b/>
              <w:i/>
              <w:spacing w:val="10"/>
              <w:sz w:val="32"/>
              <w:szCs w:val="28"/>
              <w:lang w:val="bg-BG"/>
            </w:rPr>
          </w:pPr>
          <w:r w:rsidRPr="00562172">
            <w:rPr>
              <w:rFonts w:eastAsia="Calibri"/>
              <w:i/>
              <w:caps/>
              <w:spacing w:val="8"/>
              <w:sz w:val="18"/>
              <w:szCs w:val="18"/>
              <w:lang w:val="bg-BG"/>
            </w:rPr>
            <w:t xml:space="preserve">Сертифицирана система за управление на качеството </w:t>
          </w:r>
          <w:r w:rsidRPr="00562172">
            <w:rPr>
              <w:rFonts w:eastAsia="Calibri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>
            <w:rPr>
              <w:rFonts w:eastAsia="Calibri"/>
              <w:i/>
              <w:caps/>
              <w:spacing w:val="8"/>
              <w:sz w:val="18"/>
              <w:szCs w:val="18"/>
              <w:lang w:val="bg-BG"/>
            </w:rPr>
            <w:t>9001:2015</w:t>
          </w:r>
        </w:p>
      </w:tc>
    </w:tr>
    <w:tr w:rsidR="00F936A2" w:rsidRPr="00562172" w14:paraId="25847329" w14:textId="77777777" w:rsidTr="005F3336">
      <w:trPr>
        <w:jc w:val="center"/>
      </w:trPr>
      <w:tc>
        <w:tcPr>
          <w:tcW w:w="1668" w:type="dxa"/>
          <w:vMerge/>
        </w:tcPr>
        <w:p w14:paraId="13CABEC2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rPr>
              <w:rFonts w:eastAsia="Calibri"/>
              <w:i/>
              <w:sz w:val="28"/>
              <w:szCs w:val="28"/>
              <w:lang w:val="bg-BG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6404C19C" w14:textId="77777777" w:rsidR="00F936A2" w:rsidRPr="00562172" w:rsidRDefault="00F936A2" w:rsidP="00F936A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eastAsia="Calibri"/>
              <w:i/>
              <w:sz w:val="18"/>
              <w:szCs w:val="18"/>
              <w:lang w:val="bg-BG"/>
            </w:rPr>
          </w:pP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9002 Варна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бул. ”Княз Борис I” 77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Телефон 052 643 360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Телефакс 052 643 365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www.ue-varna.bg</w:t>
          </w:r>
        </w:p>
      </w:tc>
    </w:tr>
  </w:tbl>
  <w:p w14:paraId="6542BE8A" w14:textId="77777777" w:rsidR="00F936A2" w:rsidRDefault="00F93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F0"/>
    <w:multiLevelType w:val="hybridMultilevel"/>
    <w:tmpl w:val="80A6C2A2"/>
    <w:lvl w:ilvl="0" w:tplc="597C69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315F1"/>
    <w:multiLevelType w:val="multilevel"/>
    <w:tmpl w:val="E8EC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577F40"/>
    <w:multiLevelType w:val="hybridMultilevel"/>
    <w:tmpl w:val="6534F2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A8B"/>
    <w:multiLevelType w:val="multilevel"/>
    <w:tmpl w:val="DAFEC5B2"/>
    <w:lvl w:ilvl="0">
      <w:start w:val="1"/>
      <w:numFmt w:val="decimal"/>
      <w:lvlText w:val="%1."/>
      <w:lvlJc w:val="left"/>
      <w:pPr>
        <w:ind w:left="71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9D002DD"/>
    <w:multiLevelType w:val="hybridMultilevel"/>
    <w:tmpl w:val="BCBE6E18"/>
    <w:lvl w:ilvl="0" w:tplc="178CB2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902ED"/>
    <w:multiLevelType w:val="hybridMultilevel"/>
    <w:tmpl w:val="E3CC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6365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62A56BD"/>
    <w:multiLevelType w:val="multilevel"/>
    <w:tmpl w:val="F0C65A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24"/>
        </w:tabs>
        <w:ind w:left="716" w:hanging="432"/>
      </w:pPr>
      <w:rPr>
        <w:rFonts w:hint="default"/>
      </w:rPr>
    </w:lvl>
    <w:lvl w:ilvl="2">
      <w:start w:val="1"/>
      <w:numFmt w:val="decimal"/>
      <w:pStyle w:val="StyleHeading3TimesNewRoman12pt"/>
      <w:lvlText w:val="%1.%2.%3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8" w15:restartNumberingAfterBreak="0">
    <w:nsid w:val="5C5569A6"/>
    <w:multiLevelType w:val="hybridMultilevel"/>
    <w:tmpl w:val="209C52EC"/>
    <w:lvl w:ilvl="0" w:tplc="76BED8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0E93"/>
    <w:multiLevelType w:val="hybridMultilevel"/>
    <w:tmpl w:val="463260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73"/>
    <w:rsid w:val="00016D93"/>
    <w:rsid w:val="0006205F"/>
    <w:rsid w:val="000F38F5"/>
    <w:rsid w:val="0012497B"/>
    <w:rsid w:val="0016638C"/>
    <w:rsid w:val="00225ACD"/>
    <w:rsid w:val="00230E5E"/>
    <w:rsid w:val="002B0418"/>
    <w:rsid w:val="00350373"/>
    <w:rsid w:val="00353497"/>
    <w:rsid w:val="004452BF"/>
    <w:rsid w:val="00457AF3"/>
    <w:rsid w:val="00472A62"/>
    <w:rsid w:val="004C5574"/>
    <w:rsid w:val="004E2A74"/>
    <w:rsid w:val="00514203"/>
    <w:rsid w:val="005270F4"/>
    <w:rsid w:val="005A73F9"/>
    <w:rsid w:val="005D2A13"/>
    <w:rsid w:val="00680E8C"/>
    <w:rsid w:val="006A2EB6"/>
    <w:rsid w:val="006F4D98"/>
    <w:rsid w:val="007A1FA9"/>
    <w:rsid w:val="00885402"/>
    <w:rsid w:val="008A4BE8"/>
    <w:rsid w:val="00900201"/>
    <w:rsid w:val="009436EE"/>
    <w:rsid w:val="009A5326"/>
    <w:rsid w:val="009B2573"/>
    <w:rsid w:val="00A81A40"/>
    <w:rsid w:val="00AC7075"/>
    <w:rsid w:val="00B77B1C"/>
    <w:rsid w:val="00B87B89"/>
    <w:rsid w:val="00BD2F15"/>
    <w:rsid w:val="00C45119"/>
    <w:rsid w:val="00C63CC9"/>
    <w:rsid w:val="00CB5AAD"/>
    <w:rsid w:val="00D23C92"/>
    <w:rsid w:val="00D47A93"/>
    <w:rsid w:val="00D7655D"/>
    <w:rsid w:val="00E80C8A"/>
    <w:rsid w:val="00F24F9A"/>
    <w:rsid w:val="00F25D57"/>
    <w:rsid w:val="00F401EB"/>
    <w:rsid w:val="00F745C9"/>
    <w:rsid w:val="00F83A07"/>
    <w:rsid w:val="00F936A2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24370"/>
  <w15:docId w15:val="{9348128B-35A4-42D5-8A73-CE3CC9F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F936A2"/>
    <w:pPr>
      <w:keepNext/>
      <w:numPr>
        <w:numId w:val="5"/>
      </w:numPr>
      <w:spacing w:before="240" w:after="60"/>
      <w:outlineLvl w:val="0"/>
    </w:pPr>
    <w:rPr>
      <w:rFonts w:ascii="Garamond" w:hAnsi="Garamond"/>
      <w:b/>
      <w:caps/>
      <w:snapToGrid w:val="0"/>
      <w:kern w:val="28"/>
      <w:sz w:val="28"/>
      <w:szCs w:val="28"/>
      <w:lang w:val="en-GB" w:eastAsia="en-US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F936A2"/>
    <w:pPr>
      <w:keepNext/>
      <w:numPr>
        <w:ilvl w:val="1"/>
        <w:numId w:val="5"/>
      </w:numPr>
      <w:spacing w:before="240" w:after="60"/>
      <w:outlineLvl w:val="1"/>
    </w:pPr>
    <w:rPr>
      <w:rFonts w:ascii="Garamond" w:hAnsi="Garamond"/>
      <w:b/>
      <w:smallCaps/>
      <w:snapToGrid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52BF"/>
    <w:pPr>
      <w:ind w:left="720"/>
      <w:contextualSpacing/>
    </w:pPr>
  </w:style>
  <w:style w:type="table" w:styleId="TableGrid">
    <w:name w:val="Table Grid"/>
    <w:basedOn w:val="TableNormal"/>
    <w:uiPriority w:val="59"/>
    <w:rsid w:val="00680E8C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6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F936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Heading1Char">
    <w:name w:val="Heading 1 Char"/>
    <w:basedOn w:val="DefaultParagraphFont"/>
    <w:link w:val="Heading1"/>
    <w:rsid w:val="00F936A2"/>
    <w:rPr>
      <w:rFonts w:ascii="Garamond" w:eastAsia="Times New Roman" w:hAnsi="Garamond" w:cs="Times New Roman"/>
      <w:b/>
      <w:caps/>
      <w:snapToGrid w:val="0"/>
      <w:kern w:val="28"/>
      <w:sz w:val="28"/>
      <w:szCs w:val="28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F936A2"/>
    <w:rPr>
      <w:rFonts w:ascii="Garamond" w:eastAsia="Times New Roman" w:hAnsi="Garamond" w:cs="Times New Roman"/>
      <w:b/>
      <w:smallCaps/>
      <w:snapToGrid w:val="0"/>
      <w:sz w:val="24"/>
      <w:szCs w:val="24"/>
    </w:rPr>
  </w:style>
  <w:style w:type="paragraph" w:customStyle="1" w:styleId="SubTitle1">
    <w:name w:val="SubTitle 1"/>
    <w:basedOn w:val="Normal"/>
    <w:next w:val="Normal"/>
    <w:rsid w:val="00F936A2"/>
    <w:pPr>
      <w:spacing w:after="240"/>
    </w:pPr>
    <w:rPr>
      <w:rFonts w:ascii="Garamond" w:hAnsi="Garamond"/>
      <w:b/>
      <w:caps/>
      <w:snapToGrid w:val="0"/>
      <w:sz w:val="32"/>
      <w:szCs w:val="32"/>
      <w:lang w:val="en-GB" w:eastAsia="en-US"/>
    </w:rPr>
  </w:style>
  <w:style w:type="paragraph" w:customStyle="1" w:styleId="StyleHeading3TimesNewRoman12pt">
    <w:name w:val="Style Heading 3 + Times New Roman 12 pt"/>
    <w:basedOn w:val="Normal"/>
    <w:rsid w:val="00F936A2"/>
    <w:pPr>
      <w:numPr>
        <w:ilvl w:val="2"/>
        <w:numId w:val="5"/>
      </w:numPr>
    </w:pPr>
    <w:rPr>
      <w:snapToGrid w:val="0"/>
      <w:sz w:val="24"/>
      <w:lang w:val="en-GB" w:eastAsia="en-US"/>
    </w:rPr>
  </w:style>
  <w:style w:type="table" w:customStyle="1" w:styleId="29">
    <w:name w:val="29"/>
    <w:basedOn w:val="TableNormal"/>
    <w:rsid w:val="007A1FA9"/>
    <w:pPr>
      <w:spacing w:after="0" w:line="240" w:lineRule="auto"/>
      <w:ind w:hanging="1"/>
    </w:pPr>
    <w:rPr>
      <w:rFonts w:ascii="Calibri" w:eastAsia="Calibri" w:hAnsi="Calibri" w:cs="Calibri"/>
      <w:lang w:val="bg-BG"/>
    </w:rPr>
    <w:tblPr>
      <w:tblStyleRowBandSize w:val="1"/>
      <w:tblStyleColBandSize w:val="1"/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A1FA9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2024-07-01T08:49:00Z</dcterms:created>
  <dcterms:modified xsi:type="dcterms:W3CDTF">2024-07-01T08:53:00Z</dcterms:modified>
</cp:coreProperties>
</file>